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68805" w14:textId="77777777" w:rsidR="002246FF" w:rsidRDefault="002246FF" w:rsidP="002246FF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5200" distR="115200" simplePos="0" relativeHeight="251659264" behindDoc="0" locked="0" layoutInCell="1" allowOverlap="1" wp14:anchorId="03E2DEAA" wp14:editId="3184D542">
            <wp:simplePos x="0" y="0"/>
            <wp:positionH relativeFrom="column">
              <wp:posOffset>-104140</wp:posOffset>
            </wp:positionH>
            <wp:positionV relativeFrom="paragraph">
              <wp:posOffset>0</wp:posOffset>
            </wp:positionV>
            <wp:extent cx="3433445" cy="1334770"/>
            <wp:effectExtent l="0" t="0" r="0" b="0"/>
            <wp:wrapTopAndBottom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214244" name="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433445" cy="1334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8D100A" w14:textId="77777777" w:rsidR="002246FF" w:rsidRDefault="002246FF" w:rsidP="0039724C">
      <w:pPr>
        <w:tabs>
          <w:tab w:val="left" w:pos="5387"/>
        </w:tabs>
        <w:spacing w:after="0" w:line="360" w:lineRule="auto"/>
        <w:ind w:right="6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Техническое задание на выполнение модуля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Е</w:t>
      </w:r>
    </w:p>
    <w:p w14:paraId="4CAE1572" w14:textId="1FD858BB" w:rsidR="000A13B6" w:rsidRDefault="002246FF" w:rsidP="0039724C">
      <w:pPr>
        <w:tabs>
          <w:tab w:val="left" w:pos="5387"/>
        </w:tabs>
        <w:spacing w:after="0" w:line="360" w:lineRule="auto"/>
        <w:ind w:right="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01F23">
        <w:rPr>
          <w:rFonts w:ascii="Times New Roman" w:eastAsia="Times New Roman" w:hAnsi="Times New Roman" w:cs="Times New Roman"/>
          <w:sz w:val="28"/>
          <w:szCs w:val="28"/>
        </w:rPr>
        <w:t>(</w:t>
      </w:r>
      <w:r w:rsidR="00001F23" w:rsidRPr="00001F23">
        <w:rPr>
          <w:rFonts w:ascii="Times New Roman" w:eastAsia="Times New Roman" w:hAnsi="Times New Roman" w:cs="Times New Roman"/>
          <w:b/>
          <w:sz w:val="28"/>
          <w:szCs w:val="28"/>
        </w:rPr>
        <w:t>Обработка данных дистанционного зондирования Земли</w:t>
      </w:r>
      <w:r w:rsidRPr="00001F23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49D0C0B2" w14:textId="77777777" w:rsidR="0039724C" w:rsidRDefault="0039724C" w:rsidP="0039724C">
      <w:pPr>
        <w:tabs>
          <w:tab w:val="left" w:pos="5387"/>
        </w:tabs>
        <w:spacing w:after="0" w:line="240" w:lineRule="auto"/>
        <w:ind w:right="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4F36AA1" w14:textId="1C9344E2" w:rsidR="002246FF" w:rsidRDefault="002246FF" w:rsidP="000A13B6">
      <w:pPr>
        <w:spacing w:after="80" w:line="360" w:lineRule="auto"/>
        <w:ind w:right="3"/>
        <w:jc w:val="both"/>
        <w:rPr>
          <w:rFonts w:ascii="Times New Roman" w:eastAsia="Liberation Sans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 xml:space="preserve">Выполнить обработку данных АФС в фотограмметрическом ПО </w:t>
      </w:r>
      <w:proofErr w:type="spellStart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Agisoft</w:t>
      </w:r>
      <w:proofErr w:type="spellEnd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 xml:space="preserve"> </w:t>
      </w:r>
      <w:proofErr w:type="spellStart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Metshape</w:t>
      </w:r>
      <w:proofErr w:type="spellEnd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 xml:space="preserve"> Professional (или аналог) с последующим получением цифровой модели рельефа (ЦММ) по классу «Земля», </w:t>
      </w:r>
      <w:proofErr w:type="spellStart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ортофотоплана</w:t>
      </w:r>
      <w:proofErr w:type="spellEnd"/>
      <w:r w:rsidRPr="002246FF">
        <w:rPr>
          <w:rFonts w:ascii="Times New Roman" w:eastAsia="Liberation Sans" w:hAnsi="Times New Roman" w:cs="Times New Roman"/>
          <w:color w:val="1A1A1A"/>
          <w:sz w:val="28"/>
          <w:szCs w:val="28"/>
        </w:rPr>
        <w:t xml:space="preserve"> (</w:t>
      </w:r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 xml:space="preserve">на основе фотоснимков «данные для построения </w:t>
      </w:r>
      <w:proofErr w:type="spellStart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ортофотоплана</w:t>
      </w:r>
      <w:proofErr w:type="spellEnd"/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») и трёхмерной модели местности (на основе фотоснимков «данные для построения 3</w:t>
      </w:r>
      <w:r>
        <w:rPr>
          <w:rFonts w:ascii="Times New Roman" w:eastAsia="Liberation Sans" w:hAnsi="Times New Roman" w:cs="Times New Roman"/>
          <w:color w:val="1A1A1A"/>
          <w:sz w:val="28"/>
          <w:szCs w:val="28"/>
          <w:lang w:val="en-US"/>
        </w:rPr>
        <w:t>D</w:t>
      </w:r>
      <w:r w:rsidRPr="002246FF">
        <w:rPr>
          <w:rFonts w:ascii="Times New Roman" w:eastAsia="Liberation Sans" w:hAnsi="Times New Roman" w:cs="Times New Roman"/>
          <w:color w:val="1A1A1A"/>
          <w:sz w:val="28"/>
          <w:szCs w:val="28"/>
        </w:rPr>
        <w:t>-</w:t>
      </w:r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модели»).</w:t>
      </w:r>
    </w:p>
    <w:p w14:paraId="194E7B5B" w14:textId="77777777" w:rsidR="002246FF" w:rsidRDefault="002246FF" w:rsidP="002246FF">
      <w:pPr>
        <w:spacing w:after="80" w:line="360" w:lineRule="auto"/>
        <w:ind w:right="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Liberation Sans" w:hAnsi="Times New Roman" w:cs="Times New Roman"/>
          <w:color w:val="1A1A1A"/>
          <w:sz w:val="28"/>
          <w:szCs w:val="28"/>
        </w:rPr>
        <w:t>При фотограмметрической обработке данных и получению конечного цифрового продукта руководствоваться следующим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tbl>
      <w:tblPr>
        <w:tblStyle w:val="StGen10"/>
        <w:tblW w:w="921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672"/>
        <w:gridCol w:w="4538"/>
      </w:tblGrid>
      <w:tr w:rsidR="002246FF" w14:paraId="6433369A" w14:textId="77777777" w:rsidTr="008841E8">
        <w:tc>
          <w:tcPr>
            <w:tcW w:w="4672" w:type="dxa"/>
          </w:tcPr>
          <w:p w14:paraId="72DF15DE" w14:textId="77777777" w:rsidR="002246FF" w:rsidRDefault="002246FF" w:rsidP="008841E8">
            <w:pPr>
              <w:spacing w:after="120"/>
              <w:ind w:right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Требования к обработке данных</w:t>
            </w:r>
          </w:p>
        </w:tc>
        <w:tc>
          <w:tcPr>
            <w:tcW w:w="4538" w:type="dxa"/>
            <w:vAlign w:val="center"/>
          </w:tcPr>
          <w:p w14:paraId="7356CE3F" w14:textId="77777777" w:rsidR="002246FF" w:rsidRDefault="002246FF" w:rsidP="008841E8">
            <w:pPr>
              <w:spacing w:after="120"/>
              <w:ind w:right="3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Требования к результатам обработки данных</w:t>
            </w:r>
          </w:p>
        </w:tc>
      </w:tr>
      <w:tr w:rsidR="002246FF" w14:paraId="40CE0863" w14:textId="77777777" w:rsidTr="00542A35">
        <w:trPr>
          <w:trHeight w:val="1125"/>
        </w:trPr>
        <w:tc>
          <w:tcPr>
            <w:tcW w:w="4672" w:type="dxa"/>
          </w:tcPr>
          <w:p w14:paraId="1BC2AB8E" w14:textId="530308DB" w:rsidR="002246FF" w:rsidRDefault="002246FF" w:rsidP="002246FF">
            <w:pPr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Для обработки использовать точные координаты центров фотографирования, полученные методом Post Processing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Kinematic</w:t>
            </w:r>
            <w:proofErr w:type="spellEnd"/>
            <w:r w:rsidR="00542A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(при наличии</w:t>
            </w:r>
            <w:r w:rsidR="0065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данных ГНСС-приемника (</w:t>
            </w:r>
            <w:r w:rsidR="00542A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базовой станции</w:t>
            </w:r>
            <w:r w:rsidR="0065135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 w:rsidR="00542A3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163C38DC" w14:textId="36778CE1" w:rsidR="002246FF" w:rsidRDefault="002246FF" w:rsidP="002246FF">
            <w:pPr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bookmarkStart w:id="0" w:name="_heading=h.gjdgxs"/>
            <w:bookmarkEnd w:id="0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 качестве контроля конечного материала использовать данные неземной GNSS-съемки;</w:t>
            </w:r>
          </w:p>
          <w:p w14:paraId="1F5E1455" w14:textId="2943FEA2" w:rsidR="002246FF" w:rsidRDefault="002246FF" w:rsidP="002246FF">
            <w:pPr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 обработке использовать данные калибровки камеры (при наличии), учесть поправку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смещения GNSS-антенны 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Поправки_GNSS</w:t>
            </w:r>
            <w:proofErr w:type="spellEnd"/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.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  <w:lang w:val="en-US"/>
              </w:rPr>
              <w:t>txt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73ED47F" w14:textId="77777777" w:rsidR="002246FF" w:rsidRPr="00954842" w:rsidRDefault="002246FF" w:rsidP="002246FF">
            <w:pPr>
              <w:pStyle w:val="aff2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360" w:lineRule="auto"/>
              <w:jc w:val="both"/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Обработку проводить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br/>
              <w:t>в соответствии с прилагаемой областью обработки;</w:t>
            </w:r>
          </w:p>
          <w:p w14:paraId="641BCA7E" w14:textId="77777777" w:rsidR="002246FF" w:rsidRDefault="002246FF" w:rsidP="002246FF">
            <w:pPr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Предельная заданная точность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контрольных точках 0,05 м;</w:t>
            </w:r>
          </w:p>
          <w:p w14:paraId="1934203D" w14:textId="7F1861B0" w:rsidR="002246FF" w:rsidRDefault="002246FF" w:rsidP="002246FF">
            <w:pPr>
              <w:pStyle w:val="aff2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360" w:lineRule="auto"/>
              <w:jc w:val="both"/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Общая ошибка выравнивания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br/>
              <w:t>не более: в плане 0,</w:t>
            </w:r>
            <w:r w:rsidR="00651354"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20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 xml:space="preserve"> м;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br/>
              <w:t>по высоте 0,</w:t>
            </w:r>
            <w:r w:rsidR="00651354"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15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 xml:space="preserve"> м;</w:t>
            </w:r>
          </w:p>
          <w:p w14:paraId="7FC57D2D" w14:textId="77777777" w:rsidR="002246FF" w:rsidRDefault="002246FF" w:rsidP="002246FF">
            <w:pPr>
              <w:pStyle w:val="aff2"/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360" w:lineRule="auto"/>
              <w:jc w:val="both"/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Ошибка по контрольным точкам не более 0,15 м;</w:t>
            </w:r>
          </w:p>
          <w:p w14:paraId="56603051" w14:textId="5EB59978" w:rsidR="002246FF" w:rsidRDefault="002246FF" w:rsidP="002246FF">
            <w:pPr>
              <w:numPr>
                <w:ilvl w:val="0"/>
                <w:numId w:val="8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Кол-во используемых контрольных точек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br/>
              <w:t xml:space="preserve">не менее: </w:t>
            </w:r>
            <w:r w:rsidR="00651354"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4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 xml:space="preserve"> шт.</w:t>
            </w:r>
          </w:p>
        </w:tc>
        <w:tc>
          <w:tcPr>
            <w:tcW w:w="4538" w:type="dxa"/>
          </w:tcPr>
          <w:p w14:paraId="432A6EC3" w14:textId="77777777" w:rsidR="002246FF" w:rsidRDefault="002246FF" w:rsidP="002246F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ЦМР не должна иметь локальных выбросов по высоте более 0,5 м;</w:t>
            </w:r>
          </w:p>
          <w:p w14:paraId="4DE818CA" w14:textId="061F72D8" w:rsidR="002246FF" w:rsidRDefault="002246FF" w:rsidP="002246F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Ортофотоплан должен покрывать весь объект интереса, описанный «</w:t>
            </w:r>
            <w:proofErr w:type="spellStart"/>
            <w:r w:rsidR="00A72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ВПП.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kml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»;</w:t>
            </w:r>
          </w:p>
          <w:p w14:paraId="5C0BD114" w14:textId="77777777" w:rsidR="002246FF" w:rsidRDefault="002246FF" w:rsidP="002246F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Все объекты на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ортофотоплане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должны иметь правильную геометрическую форму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(без разрывов и искажений), временные объекты должны быть исключены, если это позволяет исходный материал;</w:t>
            </w:r>
          </w:p>
          <w:p w14:paraId="4C60C1FC" w14:textId="77777777" w:rsidR="002246FF" w:rsidRDefault="002246FF" w:rsidP="002246F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Ошибка позиционирования маркеров не более 0,5 пикс.;</w:t>
            </w:r>
          </w:p>
          <w:p w14:paraId="36FEB298" w14:textId="33204EEF" w:rsidR="002246FF" w:rsidRDefault="002246FF" w:rsidP="002246F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Ошибка выравнивания снимков не более 1,5 пикс. в плане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и 3 пикс. по высоте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 xml:space="preserve">от разрешения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ортофотоплана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;</w:t>
            </w:r>
          </w:p>
          <w:p w14:paraId="7980ED67" w14:textId="4AD3861B" w:rsidR="00542A35" w:rsidRPr="00542A35" w:rsidRDefault="00542A35" w:rsidP="00542A35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Трехмерная модель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должна покрывать весь объект интереса, описанный «</w:t>
            </w:r>
            <w:proofErr w:type="spellStart"/>
            <w:r w:rsidR="00A72B7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Стоянка.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kml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»;</w:t>
            </w:r>
          </w:p>
          <w:p w14:paraId="64164716" w14:textId="77777777" w:rsidR="002246FF" w:rsidRDefault="002246FF" w:rsidP="002246FF">
            <w:pPr>
              <w:pStyle w:val="aff2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360" w:lineRule="auto"/>
              <w:jc w:val="both"/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Трехмерная модель должна содержать максимальное количество вершин, объекты</w:t>
            </w: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br/>
              <w:t>на модели должны быть хорошо различимы и узнаваемы;</w:t>
            </w:r>
          </w:p>
          <w:p w14:paraId="45B1F6FA" w14:textId="77777777" w:rsidR="002246FF" w:rsidRDefault="002246FF" w:rsidP="002246FF">
            <w:pPr>
              <w:pStyle w:val="aff2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360" w:lineRule="auto"/>
              <w:jc w:val="both"/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Геометрия объектов на модели должна быть максимально приближена к реальной;</w:t>
            </w:r>
          </w:p>
          <w:p w14:paraId="575CA272" w14:textId="77777777" w:rsidR="002246FF" w:rsidRDefault="002246FF" w:rsidP="002246FF">
            <w:pPr>
              <w:pStyle w:val="aff2"/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line="360" w:lineRule="auto"/>
              <w:jc w:val="both"/>
              <w:rPr>
                <w:rFonts w:ascii="Times New Roman" w:eastAsia="Liberation Sans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3D-модель не должна содержать фрагментов, находящихся отдельно от основной массы модели;</w:t>
            </w:r>
          </w:p>
          <w:p w14:paraId="17D0D026" w14:textId="5E43CB05" w:rsidR="002246FF" w:rsidRDefault="00C405A7" w:rsidP="002246FF">
            <w:pPr>
              <w:numPr>
                <w:ilvl w:val="0"/>
                <w:numId w:val="9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160" w:line="360" w:lineRule="auto"/>
              <w:ind w:right="3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 xml:space="preserve"> </w:t>
            </w:r>
            <w:r w:rsidR="002246FF">
              <w:rPr>
                <w:rFonts w:ascii="Times New Roman" w:eastAsia="Liberation Sans" w:hAnsi="Times New Roman" w:cs="Times New Roman"/>
                <w:color w:val="1A1A1A"/>
                <w:sz w:val="28"/>
                <w:szCs w:val="28"/>
              </w:rPr>
              <w:t>3D-модель должна быть текстурированная, размер текстурного атласа должен быть в диапазоне 1 024 - 16 384 пикселей.</w:t>
            </w:r>
          </w:p>
        </w:tc>
      </w:tr>
    </w:tbl>
    <w:p w14:paraId="552F29B6" w14:textId="26573AFF" w:rsidR="002246FF" w:rsidRDefault="00542A35" w:rsidP="00542A35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Э</w:t>
      </w:r>
      <w:r w:rsidR="002246FF">
        <w:rPr>
          <w:rFonts w:ascii="Times New Roman" w:eastAsia="Times New Roman" w:hAnsi="Times New Roman" w:cs="Times New Roman"/>
          <w:b/>
          <w:sz w:val="28"/>
          <w:szCs w:val="28"/>
        </w:rPr>
        <w:t>кспортируемые данные:</w:t>
      </w:r>
    </w:p>
    <w:p w14:paraId="0D600D94" w14:textId="4382D6F2" w:rsidR="002246FF" w:rsidRDefault="002246FF" w:rsidP="002246FF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ЦМР (ЦММ с классификацией точек по классу «Земля») в формате GEOTIFF, система координат МСК 73-2 в границах согласно приложению, разрешение не менее 15 см/пикс;</w:t>
      </w:r>
    </w:p>
    <w:p w14:paraId="38F58DCE" w14:textId="4C7BB4DD" w:rsidR="002246FF" w:rsidRDefault="002246FF" w:rsidP="002246FF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Ортофотоплан в формате GEOTIFF, система координат МСК 73-2, в границах согласно приложению, разрешение</w:t>
      </w:r>
      <w:r w:rsidR="004F4B1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 хуже 4 см/пикс, сжатие JPEG качество 50;</w:t>
      </w:r>
    </w:p>
    <w:p w14:paraId="3F4DE3AA" w14:textId="7D639D34" w:rsidR="002246FF" w:rsidRPr="006A6359" w:rsidRDefault="002246FF" w:rsidP="002246FF">
      <w:pPr>
        <w:numPr>
          <w:ilvl w:val="0"/>
          <w:numId w:val="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Текстурированная фотореалистичная 3D-модель парковки, не менее 40 000 полигонов, в формате Google Earth KMZ (*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kmz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</w:t>
      </w:r>
    </w:p>
    <w:p w14:paraId="2A23C3B5" w14:textId="40D65A54" w:rsidR="002246FF" w:rsidRDefault="002246FF" w:rsidP="002246FF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Проект</w:t>
      </w:r>
      <w:r w:rsidR="004F4B1E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Agisoft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Metashape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917AD27" w14:textId="43376F6D" w:rsidR="002246FF" w:rsidRDefault="002246FF" w:rsidP="002246FF">
      <w:pPr>
        <w:numPr>
          <w:ilvl w:val="0"/>
          <w:numId w:val="7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120" w:line="360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отчет</w:t>
      </w:r>
      <w:r w:rsidR="0030417D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 результатам обработки в формате .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pdf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внутренними средствами ПО;</w:t>
      </w:r>
    </w:p>
    <w:p w14:paraId="17D5E5F0" w14:textId="4AEC6DE8" w:rsidR="002246FF" w:rsidRDefault="002246FF" w:rsidP="002246FF">
      <w:pPr>
        <w:spacing w:after="0" w:line="288" w:lineRule="auto"/>
        <w:ind w:right="3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Все данные сохранить под названием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«Конкурсант №___ (проект</w:t>
      </w:r>
      <w:r w:rsidR="00DE79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F4B1E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DE7986">
        <w:rPr>
          <w:rFonts w:ascii="Times New Roman" w:eastAsia="Times New Roman" w:hAnsi="Times New Roman" w:cs="Times New Roman"/>
          <w:b/>
          <w:sz w:val="28"/>
          <w:szCs w:val="28"/>
        </w:rPr>
        <w:t>ортофотоплан</w:t>
      </w:r>
      <w:r w:rsidR="004F4B1E">
        <w:rPr>
          <w:rFonts w:ascii="Times New Roman" w:eastAsia="Times New Roman" w:hAnsi="Times New Roman" w:cs="Times New Roman"/>
          <w:b/>
          <w:sz w:val="28"/>
          <w:szCs w:val="28"/>
        </w:rPr>
        <w:t>/</w:t>
      </w:r>
      <w:r w:rsidR="00DE7986">
        <w:rPr>
          <w:rFonts w:ascii="Times New Roman" w:eastAsia="Times New Roman" w:hAnsi="Times New Roman" w:cs="Times New Roman"/>
          <w:b/>
          <w:sz w:val="28"/>
          <w:szCs w:val="28"/>
        </w:rPr>
        <w:t>трёхмерная модель</w:t>
      </w:r>
      <w:r w:rsidR="004F4B1E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="00DE79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/ЦМР/ортофотоплан/</w:t>
      </w:r>
      <w:r w:rsidR="004F4B1E">
        <w:rPr>
          <w:rFonts w:ascii="Times New Roman" w:eastAsia="Times New Roman" w:hAnsi="Times New Roman" w:cs="Times New Roman"/>
          <w:b/>
          <w:sz w:val="28"/>
          <w:szCs w:val="28"/>
        </w:rPr>
        <w:t xml:space="preserve"> 3</w:t>
      </w:r>
      <w:r w:rsidR="004F4B1E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</w:t>
      </w:r>
      <w:r w:rsidR="004F4B1E" w:rsidRPr="004F4B1E">
        <w:rPr>
          <w:rFonts w:ascii="Times New Roman" w:eastAsia="Times New Roman" w:hAnsi="Times New Roman" w:cs="Times New Roman"/>
          <w:b/>
          <w:sz w:val="28"/>
          <w:szCs w:val="28"/>
        </w:rPr>
        <w:t>-</w:t>
      </w:r>
      <w:r w:rsidR="004F4B1E">
        <w:rPr>
          <w:rFonts w:ascii="Times New Roman" w:eastAsia="Times New Roman" w:hAnsi="Times New Roman" w:cs="Times New Roman"/>
          <w:b/>
          <w:sz w:val="28"/>
          <w:szCs w:val="28"/>
        </w:rPr>
        <w:t xml:space="preserve">модель/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отчет</w:t>
      </w:r>
      <w:r w:rsidR="00DE798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4F4B1E">
        <w:rPr>
          <w:rFonts w:ascii="Times New Roman" w:eastAsia="Times New Roman" w:hAnsi="Times New Roman" w:cs="Times New Roman"/>
          <w:b/>
          <w:sz w:val="28"/>
          <w:szCs w:val="28"/>
        </w:rPr>
        <w:t>(ортофотоплан/трёхмерная модель)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)»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папку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«Рабочий стол/Конкурсант №___/Модуль Е/»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CB34C55" w14:textId="5E7FB102" w:rsidR="007F1FFC" w:rsidRPr="002246FF" w:rsidRDefault="007F1FFC" w:rsidP="002246FF"/>
    <w:sectPr w:rsidR="007F1FFC" w:rsidRPr="002246FF">
      <w:headerReference w:type="default" r:id="rId9"/>
      <w:footerReference w:type="default" r:id="rId10"/>
      <w:pgSz w:w="11906" w:h="16838"/>
      <w:pgMar w:top="1134" w:right="850" w:bottom="1134" w:left="1701" w:header="2" w:footer="626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D5C4C" w14:textId="77777777" w:rsidR="00633F17" w:rsidRDefault="00633F17">
      <w:pPr>
        <w:spacing w:after="0" w:line="240" w:lineRule="auto"/>
      </w:pPr>
      <w:r>
        <w:separator/>
      </w:r>
    </w:p>
  </w:endnote>
  <w:endnote w:type="continuationSeparator" w:id="0">
    <w:p w14:paraId="72E746D3" w14:textId="77777777" w:rsidR="00633F17" w:rsidRDefault="0063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532AC" w14:textId="77777777" w:rsidR="007F1FFC" w:rsidRDefault="007F1FF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</w:tabs>
      <w:spacing w:after="0" w:line="240" w:lineRule="auto"/>
      <w:ind w:left="-1134"/>
      <w:rPr>
        <w:rFonts w:ascii="Times New Roman" w:eastAsia="Times New Roman" w:hAnsi="Times New Roman" w:cs="Times New Roman"/>
        <w:color w:val="000000"/>
      </w:rPr>
    </w:pPr>
  </w:p>
  <w:p w14:paraId="48A5D38A" w14:textId="77777777" w:rsidR="007F1FFC" w:rsidRDefault="007F1FF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9355"/>
        <w:tab w:val="left" w:pos="9498"/>
      </w:tabs>
      <w:spacing w:after="0" w:line="240" w:lineRule="auto"/>
      <w:ind w:left="-142" w:right="142" w:firstLine="8506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49667" w14:textId="77777777" w:rsidR="00633F17" w:rsidRDefault="00633F17">
      <w:pPr>
        <w:spacing w:after="0" w:line="240" w:lineRule="auto"/>
      </w:pPr>
      <w:r>
        <w:separator/>
      </w:r>
    </w:p>
  </w:footnote>
  <w:footnote w:type="continuationSeparator" w:id="0">
    <w:p w14:paraId="7AE17494" w14:textId="77777777" w:rsidR="00633F17" w:rsidRDefault="00633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C629F3" w14:textId="77777777" w:rsidR="007F1FFC" w:rsidRDefault="007F1FFC"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tabs>
        <w:tab w:val="center" w:pos="4677"/>
        <w:tab w:val="right" w:pos="8364"/>
        <w:tab w:val="right" w:pos="9355"/>
      </w:tabs>
      <w:spacing w:after="0" w:line="240" w:lineRule="auto"/>
      <w:ind w:left="709" w:right="-707"/>
      <w:jc w:val="right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505F9"/>
    <w:multiLevelType w:val="multilevel"/>
    <w:tmpl w:val="2B26C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227801E9"/>
    <w:multiLevelType w:val="multilevel"/>
    <w:tmpl w:val="596E42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5A14133"/>
    <w:multiLevelType w:val="hybridMultilevel"/>
    <w:tmpl w:val="E3AAA2EE"/>
    <w:lvl w:ilvl="0" w:tplc="0B983686">
      <w:start w:val="1"/>
      <w:numFmt w:val="decimal"/>
      <w:lvlText w:val="%1."/>
      <w:lvlJc w:val="left"/>
      <w:pPr>
        <w:ind w:left="720" w:hanging="360"/>
      </w:pPr>
    </w:lvl>
    <w:lvl w:ilvl="1" w:tplc="FE440060">
      <w:start w:val="1"/>
      <w:numFmt w:val="lowerLetter"/>
      <w:lvlText w:val="%2."/>
      <w:lvlJc w:val="left"/>
      <w:pPr>
        <w:ind w:left="1440" w:hanging="360"/>
      </w:pPr>
    </w:lvl>
    <w:lvl w:ilvl="2" w:tplc="E55C9412">
      <w:start w:val="1"/>
      <w:numFmt w:val="lowerRoman"/>
      <w:lvlText w:val="%3."/>
      <w:lvlJc w:val="right"/>
      <w:pPr>
        <w:ind w:left="2160" w:hanging="180"/>
      </w:pPr>
    </w:lvl>
    <w:lvl w:ilvl="3" w:tplc="EB54B1FA">
      <w:start w:val="1"/>
      <w:numFmt w:val="decimal"/>
      <w:lvlText w:val="%4."/>
      <w:lvlJc w:val="left"/>
      <w:pPr>
        <w:ind w:left="2880" w:hanging="360"/>
      </w:pPr>
    </w:lvl>
    <w:lvl w:ilvl="4" w:tplc="697421D8">
      <w:start w:val="1"/>
      <w:numFmt w:val="lowerLetter"/>
      <w:lvlText w:val="%5."/>
      <w:lvlJc w:val="left"/>
      <w:pPr>
        <w:ind w:left="3600" w:hanging="360"/>
      </w:pPr>
    </w:lvl>
    <w:lvl w:ilvl="5" w:tplc="E164798E">
      <w:start w:val="1"/>
      <w:numFmt w:val="lowerRoman"/>
      <w:lvlText w:val="%6."/>
      <w:lvlJc w:val="right"/>
      <w:pPr>
        <w:ind w:left="4320" w:hanging="180"/>
      </w:pPr>
    </w:lvl>
    <w:lvl w:ilvl="6" w:tplc="AD1A4722">
      <w:start w:val="1"/>
      <w:numFmt w:val="decimal"/>
      <w:lvlText w:val="%7."/>
      <w:lvlJc w:val="left"/>
      <w:pPr>
        <w:ind w:left="5040" w:hanging="360"/>
      </w:pPr>
    </w:lvl>
    <w:lvl w:ilvl="7" w:tplc="6540A77C">
      <w:start w:val="1"/>
      <w:numFmt w:val="lowerLetter"/>
      <w:lvlText w:val="%8."/>
      <w:lvlJc w:val="left"/>
      <w:pPr>
        <w:ind w:left="5760" w:hanging="360"/>
      </w:pPr>
    </w:lvl>
    <w:lvl w:ilvl="8" w:tplc="DC3EF8B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8F24B9"/>
    <w:multiLevelType w:val="multilevel"/>
    <w:tmpl w:val="F86E177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0E00CBB"/>
    <w:multiLevelType w:val="multilevel"/>
    <w:tmpl w:val="380CA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4505025D"/>
    <w:multiLevelType w:val="multilevel"/>
    <w:tmpl w:val="8B5CDBF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6" w15:restartNumberingAfterBreak="0">
    <w:nsid w:val="4CC60778"/>
    <w:multiLevelType w:val="multilevel"/>
    <w:tmpl w:val="9828D6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1B07B3"/>
    <w:multiLevelType w:val="hybridMultilevel"/>
    <w:tmpl w:val="265E4CF6"/>
    <w:lvl w:ilvl="0" w:tplc="0756BD52">
      <w:start w:val="1"/>
      <w:numFmt w:val="decimal"/>
      <w:lvlText w:val="%1."/>
      <w:lvlJc w:val="left"/>
      <w:pPr>
        <w:ind w:left="709" w:hanging="360"/>
      </w:pPr>
    </w:lvl>
    <w:lvl w:ilvl="1" w:tplc="780836BE">
      <w:start w:val="1"/>
      <w:numFmt w:val="lowerLetter"/>
      <w:lvlText w:val="%2."/>
      <w:lvlJc w:val="left"/>
      <w:pPr>
        <w:ind w:left="1440" w:hanging="360"/>
      </w:pPr>
    </w:lvl>
    <w:lvl w:ilvl="2" w:tplc="9F528F10">
      <w:start w:val="1"/>
      <w:numFmt w:val="lowerRoman"/>
      <w:lvlText w:val="%3."/>
      <w:lvlJc w:val="right"/>
      <w:pPr>
        <w:ind w:left="2160" w:hanging="180"/>
      </w:pPr>
    </w:lvl>
    <w:lvl w:ilvl="3" w:tplc="FE58FAD6">
      <w:start w:val="1"/>
      <w:numFmt w:val="decimal"/>
      <w:lvlText w:val="%4."/>
      <w:lvlJc w:val="left"/>
      <w:pPr>
        <w:ind w:left="2880" w:hanging="360"/>
      </w:pPr>
    </w:lvl>
    <w:lvl w:ilvl="4" w:tplc="8A985658">
      <w:start w:val="1"/>
      <w:numFmt w:val="lowerLetter"/>
      <w:lvlText w:val="%5."/>
      <w:lvlJc w:val="left"/>
      <w:pPr>
        <w:ind w:left="3600" w:hanging="360"/>
      </w:pPr>
    </w:lvl>
    <w:lvl w:ilvl="5" w:tplc="E24642CA">
      <w:start w:val="1"/>
      <w:numFmt w:val="lowerRoman"/>
      <w:lvlText w:val="%6."/>
      <w:lvlJc w:val="right"/>
      <w:pPr>
        <w:ind w:left="4320" w:hanging="180"/>
      </w:pPr>
    </w:lvl>
    <w:lvl w:ilvl="6" w:tplc="AD2032C6">
      <w:start w:val="1"/>
      <w:numFmt w:val="decimal"/>
      <w:lvlText w:val="%7."/>
      <w:lvlJc w:val="left"/>
      <w:pPr>
        <w:ind w:left="5040" w:hanging="360"/>
      </w:pPr>
    </w:lvl>
    <w:lvl w:ilvl="7" w:tplc="4CBE7676">
      <w:start w:val="1"/>
      <w:numFmt w:val="lowerLetter"/>
      <w:lvlText w:val="%8."/>
      <w:lvlJc w:val="left"/>
      <w:pPr>
        <w:ind w:left="5760" w:hanging="360"/>
      </w:pPr>
    </w:lvl>
    <w:lvl w:ilvl="8" w:tplc="FA1A591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894233"/>
    <w:multiLevelType w:val="multilevel"/>
    <w:tmpl w:val="34285A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8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1FFC"/>
    <w:rsid w:val="00001F23"/>
    <w:rsid w:val="000A13B6"/>
    <w:rsid w:val="001B0B0F"/>
    <w:rsid w:val="002246FF"/>
    <w:rsid w:val="0030417D"/>
    <w:rsid w:val="0039724C"/>
    <w:rsid w:val="004F4B1E"/>
    <w:rsid w:val="00542A35"/>
    <w:rsid w:val="00633F17"/>
    <w:rsid w:val="00651354"/>
    <w:rsid w:val="0068008D"/>
    <w:rsid w:val="00695EAA"/>
    <w:rsid w:val="007F1FFC"/>
    <w:rsid w:val="008B7C69"/>
    <w:rsid w:val="008F4725"/>
    <w:rsid w:val="00A17478"/>
    <w:rsid w:val="00A72B7F"/>
    <w:rsid w:val="00C405A7"/>
    <w:rsid w:val="00CB3E82"/>
    <w:rsid w:val="00D07859"/>
    <w:rsid w:val="00D103E5"/>
    <w:rsid w:val="00D978DD"/>
    <w:rsid w:val="00DE7986"/>
    <w:rsid w:val="00E30F13"/>
    <w:rsid w:val="00E71DE9"/>
    <w:rsid w:val="00E922E8"/>
    <w:rsid w:val="00EF6EAD"/>
    <w:rsid w:val="00F70C01"/>
    <w:rsid w:val="00FF08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3D5BD9"/>
  <w15:docId w15:val="{A5C193B3-74AF-47F5-B463-AC151630C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3">
    <w:name w:val="Hyperlink"/>
    <w:uiPriority w:val="99"/>
    <w:unhideWhenUsed/>
    <w:rPr>
      <w:color w:val="0563C1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  <w:pPr>
      <w:spacing w:after="0"/>
    </w:p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b">
    <w:name w:val="Title"/>
    <w:basedOn w:val="a"/>
    <w:next w:val="a"/>
    <w:link w:val="ac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d">
    <w:name w:val="head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</w:style>
  <w:style w:type="paragraph" w:styleId="af">
    <w:name w:val="footer"/>
    <w:basedOn w:val="a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</w:style>
  <w:style w:type="paragraph" w:styleId="af1">
    <w:name w:val="Balloon Text"/>
    <w:basedOn w:val="a"/>
    <w:link w:val="af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1F3864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1F3864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4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c">
    <w:name w:val="Заголовок Знак"/>
    <w:basedOn w:val="a0"/>
    <w:link w:val="ab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5">
    <w:name w:val="Subtitle"/>
    <w:basedOn w:val="a"/>
    <w:next w:val="a"/>
    <w:link w:val="af6"/>
    <w:uiPriority w:val="11"/>
    <w:qFormat/>
    <w:rPr>
      <w:color w:val="5A5A5A"/>
    </w:rPr>
  </w:style>
  <w:style w:type="character" w:customStyle="1" w:styleId="af6">
    <w:name w:val="Подзаголовок Знак"/>
    <w:basedOn w:val="a0"/>
    <w:link w:val="af5"/>
    <w:uiPriority w:val="11"/>
    <w:rPr>
      <w:color w:val="5A5A5A" w:themeColor="text1" w:themeTint="A5"/>
      <w:spacing w:val="15"/>
    </w:rPr>
  </w:style>
  <w:style w:type="character" w:styleId="af7">
    <w:name w:val="Strong"/>
    <w:basedOn w:val="a0"/>
    <w:uiPriority w:val="22"/>
    <w:qFormat/>
    <w:rPr>
      <w:b/>
      <w:bCs/>
      <w:color w:val="auto"/>
    </w:rPr>
  </w:style>
  <w:style w:type="character" w:styleId="af8">
    <w:name w:val="Emphasis"/>
    <w:basedOn w:val="a0"/>
    <w:uiPriority w:val="20"/>
    <w:qFormat/>
    <w:rPr>
      <w:i/>
      <w:iCs/>
      <w:color w:val="auto"/>
    </w:rPr>
  </w:style>
  <w:style w:type="paragraph" w:styleId="af9">
    <w:name w:val="No Spacing"/>
    <w:uiPriority w:val="1"/>
    <w:qFormat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404040" w:themeColor="text1" w:themeTint="BF"/>
    </w:rPr>
  </w:style>
  <w:style w:type="paragraph" w:styleId="afa">
    <w:name w:val="Intense Quote"/>
    <w:basedOn w:val="a"/>
    <w:next w:val="a"/>
    <w:link w:val="afb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b">
    <w:name w:val="Выделенная цитата Знак"/>
    <w:basedOn w:val="a0"/>
    <w:link w:val="afa"/>
    <w:uiPriority w:val="30"/>
    <w:rPr>
      <w:i/>
      <w:iCs/>
      <w:color w:val="4472C4" w:themeColor="accent1"/>
    </w:rPr>
  </w:style>
  <w:style w:type="character" w:styleId="afc">
    <w:name w:val="Subtle Emphasis"/>
    <w:basedOn w:val="a0"/>
    <w:uiPriority w:val="19"/>
    <w:qFormat/>
    <w:rPr>
      <w:i/>
      <w:iCs/>
      <w:color w:val="404040" w:themeColor="text1" w:themeTint="BF"/>
    </w:rPr>
  </w:style>
  <w:style w:type="character" w:styleId="afd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e">
    <w:name w:val="Subtle Reference"/>
    <w:basedOn w:val="a0"/>
    <w:uiPriority w:val="31"/>
    <w:qFormat/>
    <w:rPr>
      <w:smallCaps/>
      <w:color w:val="404040" w:themeColor="text1" w:themeTint="BF"/>
    </w:rPr>
  </w:style>
  <w:style w:type="character" w:styleId="aff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f0">
    <w:name w:val="Book Title"/>
    <w:basedOn w:val="a0"/>
    <w:uiPriority w:val="33"/>
    <w:qFormat/>
    <w:rPr>
      <w:b/>
      <w:bCs/>
      <w:i/>
      <w:iCs/>
      <w:spacing w:val="5"/>
    </w:rPr>
  </w:style>
  <w:style w:type="paragraph" w:styleId="aff1">
    <w:name w:val="TOC Heading"/>
    <w:basedOn w:val="1"/>
    <w:next w:val="a"/>
    <w:uiPriority w:val="39"/>
    <w:semiHidden/>
    <w:unhideWhenUsed/>
    <w:qFormat/>
    <w:pPr>
      <w:outlineLvl w:val="9"/>
    </w:pPr>
  </w:style>
  <w:style w:type="table" w:customStyle="1" w:styleId="StGen0">
    <w:name w:val="StGen0"/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ff2">
    <w:name w:val="List Paragraph"/>
    <w:basedOn w:val="a"/>
    <w:uiPriority w:val="34"/>
    <w:qFormat/>
    <w:pPr>
      <w:ind w:left="720"/>
      <w:contextualSpacing/>
    </w:pPr>
  </w:style>
  <w:style w:type="table" w:customStyle="1" w:styleId="StGen1">
    <w:name w:val="StGen1"/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0">
    <w:name w:val="StGen1"/>
    <w:basedOn w:val="TableNormal0"/>
    <w:pPr>
      <w:spacing w:after="0" w:line="240" w:lineRule="auto"/>
    </w:pPr>
    <w:rPr>
      <w:lang w:eastAsia="zh-CN"/>
    </w:r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V3dZcl9z4wd8QBEsHUFkO1qcG6g==">AMUW2mUHjJnUbsqV/IkDnnNyF9gdzRmw+XdV/t/vWfu5T6WK9O0tKH7XpXLt5XC3T4LftC9K/fqXE1tHKyDVaa0AShGC/5nv1XjQpFmIDPGtfwHNNOoKCofgy5zcEE12Ao8gLTOGbfzv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Geoscan</dc:creator>
  <cp:lastModifiedBy>User</cp:lastModifiedBy>
  <cp:revision>2</cp:revision>
  <dcterms:created xsi:type="dcterms:W3CDTF">2025-07-06T18:38:00Z</dcterms:created>
  <dcterms:modified xsi:type="dcterms:W3CDTF">2025-07-06T18:38:00Z</dcterms:modified>
</cp:coreProperties>
</file>